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DBE5" w14:textId="77777777" w:rsidR="00E83A21" w:rsidRDefault="00E83A21" w:rsidP="007A1C9F">
      <w:pPr>
        <w:rPr>
          <w:b/>
          <w:bCs/>
          <w:sz w:val="32"/>
          <w:szCs w:val="32"/>
        </w:rPr>
      </w:pPr>
    </w:p>
    <w:p w14:paraId="77E5E4A9" w14:textId="32800110" w:rsidR="0042257F" w:rsidRPr="0042257F" w:rsidRDefault="002173B6" w:rsidP="0042257F">
      <w:pPr>
        <w:rPr>
          <w:b/>
          <w:bCs/>
          <w:sz w:val="32"/>
          <w:szCs w:val="32"/>
        </w:rPr>
      </w:pPr>
      <w:r w:rsidRPr="000E2EA7">
        <w:rPr>
          <w:b/>
          <w:bCs/>
          <w:sz w:val="32"/>
          <w:szCs w:val="32"/>
        </w:rPr>
        <w:t xml:space="preserve">Zeta Dynamics UK Ltd.: </w:t>
      </w:r>
      <w:r w:rsidR="0042257F" w:rsidRPr="0042257F">
        <w:rPr>
          <w:b/>
          <w:bCs/>
          <w:sz w:val="32"/>
          <w:szCs w:val="32"/>
        </w:rPr>
        <w:t>Safeguarding Incident Management Protocol</w:t>
      </w:r>
    </w:p>
    <w:p w14:paraId="49822E44" w14:textId="77777777" w:rsidR="0042257F" w:rsidRPr="0042257F" w:rsidRDefault="0042257F" w:rsidP="000E2EA7">
      <w:pPr>
        <w:jc w:val="both"/>
      </w:pPr>
      <w:r w:rsidRPr="0042257F">
        <w:t>This protocol outlines the mandatory steps to take when a safeguarding concern, including a potential modern slavery issue, is identified or reported. It aims to ensure a </w:t>
      </w:r>
      <w:r w:rsidRPr="0042257F">
        <w:rPr>
          <w:b/>
          <w:bCs/>
        </w:rPr>
        <w:t>consistent, trauma-informed, and legally compliant response</w:t>
      </w:r>
      <w:r w:rsidRPr="0042257F">
        <w:t> that protects all individuals involved.</w:t>
      </w:r>
    </w:p>
    <w:p w14:paraId="2235BEBF" w14:textId="77777777" w:rsidR="0042257F" w:rsidRPr="0042257F" w:rsidRDefault="0042257F" w:rsidP="0042257F">
      <w:r w:rsidRPr="0042257F">
        <w:rPr>
          <w:b/>
          <w:bCs/>
        </w:rPr>
        <w:t>Core Principle:</w:t>
      </w:r>
      <w:r w:rsidRPr="0042257F">
        <w:t> Treat every concern with the same seriousness and procedural rigor, regardless of initial perceived severity.</w:t>
      </w:r>
    </w:p>
    <w:p w14:paraId="02E36947" w14:textId="77777777" w:rsidR="0042257F" w:rsidRPr="0042257F" w:rsidRDefault="0042257F" w:rsidP="0042257F">
      <w:r w:rsidRPr="0042257F">
        <w:t>The response follows a clear, phased approach:</w:t>
      </w:r>
    </w:p>
    <w:p w14:paraId="2EE5C836" w14:textId="77777777" w:rsidR="008249AD" w:rsidRDefault="008249AD" w:rsidP="00B854B8"/>
    <w:p w14:paraId="6F82E5DC" w14:textId="690BB0D4" w:rsidR="0042257F" w:rsidRDefault="008232C5" w:rsidP="00B854B8">
      <w:r w:rsidRPr="008232C5">
        <w:drawing>
          <wp:inline distT="0" distB="0" distL="0" distR="0" wp14:anchorId="008BAE7B" wp14:editId="68E58ED4">
            <wp:extent cx="5682343" cy="777240"/>
            <wp:effectExtent l="0" t="0" r="0" b="3810"/>
            <wp:docPr id="963553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53127" name=""/>
                    <pic:cNvPicPr/>
                  </pic:nvPicPr>
                  <pic:blipFill rotWithShape="1">
                    <a:blip r:embed="rId7"/>
                    <a:srcRect l="-1" r="41925"/>
                    <a:stretch>
                      <a:fillRect/>
                    </a:stretch>
                  </pic:blipFill>
                  <pic:spPr bwMode="auto">
                    <a:xfrm>
                      <a:off x="0" y="0"/>
                      <a:ext cx="5769153" cy="789114"/>
                    </a:xfrm>
                    <a:prstGeom prst="rect">
                      <a:avLst/>
                    </a:prstGeom>
                    <a:ln>
                      <a:noFill/>
                    </a:ln>
                    <a:extLst>
                      <a:ext uri="{53640926-AAD7-44D8-BBD7-CCE9431645EC}">
                        <a14:shadowObscured xmlns:a14="http://schemas.microsoft.com/office/drawing/2010/main"/>
                      </a:ext>
                    </a:extLst>
                  </pic:spPr>
                </pic:pic>
              </a:graphicData>
            </a:graphic>
          </wp:inline>
        </w:drawing>
      </w:r>
    </w:p>
    <w:p w14:paraId="3E3B797A" w14:textId="71E04631" w:rsidR="008232C5" w:rsidRDefault="008232C5" w:rsidP="008232C5">
      <w:pPr>
        <w:jc w:val="center"/>
      </w:pPr>
      <w:r w:rsidRPr="008232C5">
        <w:drawing>
          <wp:inline distT="0" distB="0" distL="0" distR="0" wp14:anchorId="43F1CCD2" wp14:editId="3BD72ADA">
            <wp:extent cx="4286992" cy="825356"/>
            <wp:effectExtent l="0" t="0" r="0" b="0"/>
            <wp:docPr id="2025632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32956" name=""/>
                    <pic:cNvPicPr/>
                  </pic:nvPicPr>
                  <pic:blipFill rotWithShape="1">
                    <a:blip r:embed="rId7"/>
                    <a:srcRect l="58739"/>
                    <a:stretch>
                      <a:fillRect/>
                    </a:stretch>
                  </pic:blipFill>
                  <pic:spPr bwMode="auto">
                    <a:xfrm>
                      <a:off x="0" y="0"/>
                      <a:ext cx="4332837" cy="834182"/>
                    </a:xfrm>
                    <a:prstGeom prst="rect">
                      <a:avLst/>
                    </a:prstGeom>
                    <a:ln>
                      <a:noFill/>
                    </a:ln>
                    <a:extLst>
                      <a:ext uri="{53640926-AAD7-44D8-BBD7-CCE9431645EC}">
                        <a14:shadowObscured xmlns:a14="http://schemas.microsoft.com/office/drawing/2010/main"/>
                      </a:ext>
                    </a:extLst>
                  </pic:spPr>
                </pic:pic>
              </a:graphicData>
            </a:graphic>
          </wp:inline>
        </w:drawing>
      </w:r>
    </w:p>
    <w:p w14:paraId="305EF20D" w14:textId="77777777" w:rsidR="003F3712" w:rsidRPr="003F3712" w:rsidRDefault="003F3712" w:rsidP="003F3712">
      <w:pPr>
        <w:rPr>
          <w:b/>
          <w:bCs/>
        </w:rPr>
      </w:pPr>
      <w:r w:rsidRPr="003F3712">
        <w:rPr>
          <w:b/>
          <w:bCs/>
        </w:rPr>
        <w:t>Stage 1: Immediate Response (First 24 Hours)</w:t>
      </w:r>
    </w:p>
    <w:p w14:paraId="45789EE2" w14:textId="77777777" w:rsidR="003F3712" w:rsidRPr="003F3712" w:rsidRDefault="003F3712" w:rsidP="003F3712">
      <w:pPr>
        <w:numPr>
          <w:ilvl w:val="0"/>
          <w:numId w:val="12"/>
        </w:numPr>
      </w:pPr>
      <w:r w:rsidRPr="003F3712">
        <w:rPr>
          <w:b/>
          <w:bCs/>
        </w:rPr>
        <w:t>Ensure Immediate Safety:</w:t>
      </w:r>
      <w:r w:rsidRPr="003F3712">
        <w:t> If anyone is in immediate danger, contact emergency services (999) first. Provide first aid if trained and safe to do so.</w:t>
      </w:r>
    </w:p>
    <w:p w14:paraId="3F742CDA" w14:textId="77777777" w:rsidR="003F3712" w:rsidRPr="003F3712" w:rsidRDefault="003F3712" w:rsidP="003F3712">
      <w:pPr>
        <w:numPr>
          <w:ilvl w:val="0"/>
          <w:numId w:val="12"/>
        </w:numPr>
      </w:pPr>
      <w:r w:rsidRPr="003F3712">
        <w:rPr>
          <w:b/>
          <w:bCs/>
        </w:rPr>
        <w:t>Report Internally:</w:t>
      </w:r>
      <w:r w:rsidRPr="003F3712">
        <w:t> The person receiving the disclosure or identifying the concern must immediately inform the </w:t>
      </w:r>
      <w:r w:rsidRPr="003F3712">
        <w:rPr>
          <w:b/>
          <w:bCs/>
        </w:rPr>
        <w:t>Designated Safeguarding Lead (Rob Nicoll)</w:t>
      </w:r>
      <w:r w:rsidRPr="003F3712">
        <w:t>. If unavailable, report to an alternate senior manager.</w:t>
      </w:r>
    </w:p>
    <w:p w14:paraId="66E97E7C" w14:textId="77777777" w:rsidR="003F3712" w:rsidRPr="003F3712" w:rsidRDefault="003F3712" w:rsidP="003F3712">
      <w:pPr>
        <w:numPr>
          <w:ilvl w:val="0"/>
          <w:numId w:val="12"/>
        </w:numPr>
      </w:pPr>
      <w:r w:rsidRPr="003F3712">
        <w:rPr>
          <w:b/>
          <w:bCs/>
        </w:rPr>
        <w:t>Reassure &amp; Listen:</w:t>
      </w:r>
      <w:r w:rsidRPr="003F3712">
        <w:t> If a disclosure is made, listen carefully without questioning. Reassure the individual they are right to speak up and that the information will be handled sensitively and confidentially. Do not promise absolute confidentiality.</w:t>
      </w:r>
    </w:p>
    <w:p w14:paraId="26A64C57" w14:textId="77777777" w:rsidR="003F3712" w:rsidRPr="003F3712" w:rsidRDefault="003F3712" w:rsidP="003F3712">
      <w:pPr>
        <w:rPr>
          <w:b/>
          <w:bCs/>
        </w:rPr>
      </w:pPr>
      <w:r w:rsidRPr="003F3712">
        <w:rPr>
          <w:b/>
          <w:bCs/>
        </w:rPr>
        <w:t>Stage 2: Initial Action</w:t>
      </w:r>
    </w:p>
    <w:p w14:paraId="54CB71A8" w14:textId="77777777" w:rsidR="003F3712" w:rsidRPr="003F3712" w:rsidRDefault="003F3712" w:rsidP="003F3712">
      <w:pPr>
        <w:numPr>
          <w:ilvl w:val="0"/>
          <w:numId w:val="13"/>
        </w:numPr>
      </w:pPr>
      <w:r w:rsidRPr="003F3712">
        <w:rPr>
          <w:b/>
          <w:bCs/>
        </w:rPr>
        <w:t>Preserve Evidence:</w:t>
      </w:r>
      <w:r w:rsidRPr="003F3712">
        <w:t> Secure and preserve any potential evidence. This includes not disturbing the scene, saving electronic communications, and noting witness details.</w:t>
      </w:r>
    </w:p>
    <w:p w14:paraId="1BD421E2" w14:textId="77777777" w:rsidR="003F3712" w:rsidRPr="003F3712" w:rsidRDefault="003F3712" w:rsidP="003F3712">
      <w:pPr>
        <w:numPr>
          <w:ilvl w:val="0"/>
          <w:numId w:val="13"/>
        </w:numPr>
      </w:pPr>
      <w:r w:rsidRPr="003F3712">
        <w:rPr>
          <w:b/>
          <w:bCs/>
        </w:rPr>
        <w:lastRenderedPageBreak/>
        <w:t>Record Facts:</w:t>
      </w:r>
      <w:r w:rsidRPr="003F3712">
        <w:t> The Safeguarding Lead must make a detailed, factual, and timed record of everything known so far using the Incident Report Form.</w:t>
      </w:r>
    </w:p>
    <w:p w14:paraId="3424AB80" w14:textId="77777777" w:rsidR="003F3712" w:rsidRPr="003F3712" w:rsidRDefault="003F3712" w:rsidP="003F3712">
      <w:pPr>
        <w:numPr>
          <w:ilvl w:val="0"/>
          <w:numId w:val="13"/>
        </w:numPr>
      </w:pPr>
      <w:r w:rsidRPr="003F3712">
        <w:rPr>
          <w:b/>
          <w:bCs/>
        </w:rPr>
        <w:t>Initial Notification:</w:t>
      </w:r>
      <w:r w:rsidRPr="003F3712">
        <w:t> The Safeguarding Lead decides on immediate internal notifications (e.g., CEO, HR) based on severity. External agencies (e.g., police, local authority safeguarding teams, Modern Slavery Helpline) must be contacted if a crime is suspected or mandatory reporting thresholds are met.</w:t>
      </w:r>
    </w:p>
    <w:p w14:paraId="7DD42384" w14:textId="77777777" w:rsidR="003F3712" w:rsidRPr="003F3712" w:rsidRDefault="003F3712" w:rsidP="003F3712">
      <w:pPr>
        <w:rPr>
          <w:b/>
          <w:bCs/>
        </w:rPr>
      </w:pPr>
      <w:r w:rsidRPr="003F3712">
        <w:rPr>
          <w:b/>
          <w:bCs/>
        </w:rPr>
        <w:t>Stage 3: Assessment &amp; Planning</w:t>
      </w:r>
    </w:p>
    <w:p w14:paraId="4E636CDF" w14:textId="77777777" w:rsidR="003F3712" w:rsidRPr="003F3712" w:rsidRDefault="003F3712" w:rsidP="003F3712">
      <w:pPr>
        <w:numPr>
          <w:ilvl w:val="0"/>
          <w:numId w:val="14"/>
        </w:numPr>
      </w:pPr>
      <w:r w:rsidRPr="003F3712">
        <w:rPr>
          <w:b/>
          <w:bCs/>
        </w:rPr>
        <w:t>Conduct Immediate Risk Assessment:</w:t>
      </w:r>
      <w:r w:rsidRPr="003F3712">
        <w:t> Use a template like the one from the CPSU to assess the risks to the affected person, others, and the organization.</w:t>
      </w:r>
    </w:p>
    <w:p w14:paraId="575492D5" w14:textId="77777777" w:rsidR="003F3712" w:rsidRPr="003F3712" w:rsidRDefault="003F3712" w:rsidP="003F3712">
      <w:pPr>
        <w:numPr>
          <w:ilvl w:val="0"/>
          <w:numId w:val="14"/>
        </w:numPr>
      </w:pPr>
      <w:r w:rsidRPr="003F3712">
        <w:rPr>
          <w:b/>
          <w:bCs/>
        </w:rPr>
        <w:t>Develop a Management Plan:</w:t>
      </w:r>
      <w:r w:rsidRPr="003F3712">
        <w:t> Create a clear plan outlining the next steps: who will do what, by when, and how the affected person will be supported. Appoint a case manager.</w:t>
      </w:r>
    </w:p>
    <w:p w14:paraId="6291DDD4" w14:textId="77777777" w:rsidR="003F3712" w:rsidRPr="003F3712" w:rsidRDefault="003F3712" w:rsidP="003F3712">
      <w:pPr>
        <w:rPr>
          <w:b/>
          <w:bCs/>
        </w:rPr>
      </w:pPr>
      <w:r w:rsidRPr="003F3712">
        <w:rPr>
          <w:b/>
          <w:bCs/>
        </w:rPr>
        <w:t>Stage 4: Investigation &amp; Action</w:t>
      </w:r>
    </w:p>
    <w:p w14:paraId="10F7EFCD" w14:textId="77777777" w:rsidR="003F3712" w:rsidRPr="003F3712" w:rsidRDefault="003F3712" w:rsidP="003F3712">
      <w:pPr>
        <w:numPr>
          <w:ilvl w:val="0"/>
          <w:numId w:val="15"/>
        </w:numPr>
      </w:pPr>
      <w:r w:rsidRPr="003F3712">
        <w:rPr>
          <w:b/>
          <w:bCs/>
        </w:rPr>
        <w:t>Investigate Thoroughly:</w:t>
      </w:r>
      <w:r w:rsidRPr="003F3712">
        <w:t> The investigation should be impartial and seek to establish facts. Interview relevant parties separately, collect written statements, and review relevant policies and records.</w:t>
      </w:r>
    </w:p>
    <w:p w14:paraId="12B74086" w14:textId="77777777" w:rsidR="003F3712" w:rsidRPr="003F3712" w:rsidRDefault="003F3712" w:rsidP="003F3712">
      <w:pPr>
        <w:numPr>
          <w:ilvl w:val="0"/>
          <w:numId w:val="15"/>
        </w:numPr>
      </w:pPr>
      <w:r w:rsidRPr="003F3712">
        <w:rPr>
          <w:b/>
          <w:bCs/>
        </w:rPr>
        <w:t>Take Appropriate Action:</w:t>
      </w:r>
      <w:r w:rsidRPr="003F3712">
        <w:t> Actions may include supporting the affected person, implementing protective measures, taking disciplinary action against a perpetrator, or referring matters to external authorities.</w:t>
      </w:r>
    </w:p>
    <w:p w14:paraId="1B331F3C" w14:textId="77777777" w:rsidR="003F3712" w:rsidRPr="003F3712" w:rsidRDefault="003F3712" w:rsidP="003F3712">
      <w:pPr>
        <w:rPr>
          <w:b/>
          <w:bCs/>
        </w:rPr>
      </w:pPr>
      <w:r w:rsidRPr="003F3712">
        <w:rPr>
          <w:b/>
          <w:bCs/>
        </w:rPr>
        <w:t>Stage 5: Review, Support &amp; Closure</w:t>
      </w:r>
    </w:p>
    <w:p w14:paraId="13421060" w14:textId="77777777" w:rsidR="003F3712" w:rsidRPr="003F3712" w:rsidRDefault="003F3712" w:rsidP="003F3712">
      <w:pPr>
        <w:numPr>
          <w:ilvl w:val="0"/>
          <w:numId w:val="16"/>
        </w:numPr>
      </w:pPr>
      <w:r w:rsidRPr="003F3712">
        <w:rPr>
          <w:b/>
          <w:bCs/>
        </w:rPr>
        <w:t>Provide Ongoing Support:</w:t>
      </w:r>
      <w:r w:rsidRPr="003F3712">
        <w:t> Ensure the affected person has access to ongoing support (e.g., counselling, advocacy).</w:t>
      </w:r>
    </w:p>
    <w:p w14:paraId="687AE29A" w14:textId="77777777" w:rsidR="003F3712" w:rsidRPr="003F3712" w:rsidRDefault="003F3712" w:rsidP="003F3712">
      <w:pPr>
        <w:numPr>
          <w:ilvl w:val="0"/>
          <w:numId w:val="16"/>
        </w:numPr>
      </w:pPr>
      <w:r w:rsidRPr="003F3712">
        <w:rPr>
          <w:b/>
          <w:bCs/>
        </w:rPr>
        <w:t>Review &amp; Learn:</w:t>
      </w:r>
      <w:r w:rsidRPr="003F3712">
        <w:t> Once closed, conduct a case review to identify any systemic failures or learning points to improve policies and prevent recurrence.</w:t>
      </w:r>
    </w:p>
    <w:p w14:paraId="4D5422D5" w14:textId="77777777" w:rsidR="003F3712" w:rsidRPr="003F3712" w:rsidRDefault="003F3712" w:rsidP="003F3712">
      <w:pPr>
        <w:numPr>
          <w:ilvl w:val="0"/>
          <w:numId w:val="16"/>
        </w:numPr>
      </w:pPr>
      <w:r w:rsidRPr="003F3712">
        <w:rPr>
          <w:b/>
          <w:bCs/>
        </w:rPr>
        <w:t>Formally Close the Case:</w:t>
      </w:r>
      <w:r w:rsidRPr="003F3712">
        <w:t> Document outcomes and confirm closure with relevant parties.</w:t>
      </w:r>
    </w:p>
    <w:p w14:paraId="2FC92D02" w14:textId="77777777" w:rsidR="003F3712" w:rsidRPr="003F3712" w:rsidRDefault="003F3712" w:rsidP="003F3712">
      <w:pPr>
        <w:rPr>
          <w:b/>
          <w:bCs/>
        </w:rPr>
      </w:pPr>
      <w:r w:rsidRPr="003F3712">
        <w:rPr>
          <w:b/>
          <w:bCs/>
        </w:rPr>
        <w:t>Key Implementation Notes</w:t>
      </w:r>
    </w:p>
    <w:p w14:paraId="53D06138" w14:textId="77777777" w:rsidR="003F3712" w:rsidRPr="003F3712" w:rsidRDefault="003F3712" w:rsidP="003F3712">
      <w:pPr>
        <w:numPr>
          <w:ilvl w:val="0"/>
          <w:numId w:val="17"/>
        </w:numPr>
      </w:pPr>
      <w:r w:rsidRPr="003F3712">
        <w:rPr>
          <w:b/>
          <w:bCs/>
        </w:rPr>
        <w:t>Integration:</w:t>
      </w:r>
      <w:r w:rsidRPr="003F3712">
        <w:t> These documents are core components of your safeguarding framework, directly linking your </w:t>
      </w:r>
      <w:r w:rsidRPr="003F3712">
        <w:rPr>
          <w:b/>
          <w:bCs/>
        </w:rPr>
        <w:t>Policy</w:t>
      </w:r>
      <w:r w:rsidRPr="003F3712">
        <w:t> and </w:t>
      </w:r>
      <w:r w:rsidRPr="003F3712">
        <w:rPr>
          <w:b/>
          <w:bCs/>
        </w:rPr>
        <w:t>Code of Conduct</w:t>
      </w:r>
      <w:r w:rsidRPr="003F3712">
        <w:t> to actionable procedures.</w:t>
      </w:r>
    </w:p>
    <w:p w14:paraId="7C2E83B9" w14:textId="77777777" w:rsidR="003F3712" w:rsidRPr="003F3712" w:rsidRDefault="003F3712" w:rsidP="003F3712">
      <w:pPr>
        <w:numPr>
          <w:ilvl w:val="0"/>
          <w:numId w:val="17"/>
        </w:numPr>
      </w:pPr>
      <w:r w:rsidRPr="003F3712">
        <w:rPr>
          <w:b/>
          <w:bCs/>
        </w:rPr>
        <w:t>Specificity for Modern Slavery:</w:t>
      </w:r>
      <w:r w:rsidRPr="003F3712">
        <w:t> In both the risk assessment and incident protocol, pay particular attention to indicators of modern slavery (e.g., controlled behaviour, lack of personal documents). Reporting pathways should include the </w:t>
      </w:r>
      <w:r w:rsidRPr="003F3712">
        <w:rPr>
          <w:b/>
          <w:bCs/>
        </w:rPr>
        <w:t>Modern Slavery Helpline (0800 0121 700)</w:t>
      </w:r>
      <w:r w:rsidRPr="003F3712">
        <w:t>.</w:t>
      </w:r>
    </w:p>
    <w:p w14:paraId="1F803D01" w14:textId="77777777" w:rsidR="003F3712" w:rsidRPr="003F3712" w:rsidRDefault="003F3712" w:rsidP="003F3712">
      <w:pPr>
        <w:numPr>
          <w:ilvl w:val="0"/>
          <w:numId w:val="17"/>
        </w:numPr>
      </w:pPr>
      <w:r w:rsidRPr="003F3712">
        <w:rPr>
          <w:b/>
          <w:bCs/>
        </w:rPr>
        <w:lastRenderedPageBreak/>
        <w:t>Training:</w:t>
      </w:r>
      <w:r w:rsidRPr="003F3712">
        <w:t> All staff must be trained on how to use the Incident Protocol and understand their role in risk identification.</w:t>
      </w:r>
    </w:p>
    <w:p w14:paraId="625F61ED" w14:textId="77777777" w:rsidR="008232C5" w:rsidRDefault="008232C5" w:rsidP="008232C5"/>
    <w:tbl>
      <w:tblPr>
        <w:tblStyle w:val="GridTable4"/>
        <w:tblW w:w="0" w:type="auto"/>
        <w:tblLook w:val="04A0" w:firstRow="1" w:lastRow="0" w:firstColumn="1" w:lastColumn="0" w:noHBand="0" w:noVBand="1"/>
      </w:tblPr>
      <w:tblGrid>
        <w:gridCol w:w="2254"/>
        <w:gridCol w:w="1710"/>
        <w:gridCol w:w="2798"/>
        <w:gridCol w:w="2254"/>
      </w:tblGrid>
      <w:tr w:rsidR="00B854B8" w14:paraId="7C421FDA" w14:textId="77777777" w:rsidTr="00B854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36E6B4A" w14:textId="77777777" w:rsidR="00B854B8" w:rsidRDefault="00B854B8" w:rsidP="00313E87">
            <w:r>
              <w:t>Revision</w:t>
            </w:r>
          </w:p>
        </w:tc>
        <w:tc>
          <w:tcPr>
            <w:tcW w:w="1710" w:type="dxa"/>
          </w:tcPr>
          <w:p w14:paraId="3E16A576" w14:textId="77777777" w:rsidR="00B854B8" w:rsidRDefault="00B854B8" w:rsidP="00313E87">
            <w:pPr>
              <w:cnfStyle w:val="100000000000" w:firstRow="1" w:lastRow="0" w:firstColumn="0" w:lastColumn="0" w:oddVBand="0" w:evenVBand="0" w:oddHBand="0" w:evenHBand="0" w:firstRowFirstColumn="0" w:firstRowLastColumn="0" w:lastRowFirstColumn="0" w:lastRowLastColumn="0"/>
            </w:pPr>
            <w:r>
              <w:t>Date</w:t>
            </w:r>
          </w:p>
        </w:tc>
        <w:tc>
          <w:tcPr>
            <w:tcW w:w="2798" w:type="dxa"/>
          </w:tcPr>
          <w:p w14:paraId="05D686D3" w14:textId="77777777" w:rsidR="00B854B8" w:rsidRDefault="00B854B8" w:rsidP="00313E87">
            <w:pPr>
              <w:cnfStyle w:val="100000000000" w:firstRow="1" w:lastRow="0" w:firstColumn="0" w:lastColumn="0" w:oddVBand="0" w:evenVBand="0" w:oddHBand="0" w:evenHBand="0" w:firstRowFirstColumn="0" w:firstRowLastColumn="0" w:lastRowFirstColumn="0" w:lastRowLastColumn="0"/>
            </w:pPr>
            <w:r>
              <w:t>Record of changes</w:t>
            </w:r>
          </w:p>
        </w:tc>
        <w:tc>
          <w:tcPr>
            <w:tcW w:w="2254" w:type="dxa"/>
          </w:tcPr>
          <w:p w14:paraId="11FEEFCC" w14:textId="77777777" w:rsidR="00B854B8" w:rsidRDefault="00B854B8" w:rsidP="00313E87">
            <w:pPr>
              <w:cnfStyle w:val="100000000000" w:firstRow="1" w:lastRow="0" w:firstColumn="0" w:lastColumn="0" w:oddVBand="0" w:evenVBand="0" w:oddHBand="0" w:evenHBand="0" w:firstRowFirstColumn="0" w:firstRowLastColumn="0" w:lastRowFirstColumn="0" w:lastRowLastColumn="0"/>
            </w:pPr>
            <w:r>
              <w:t>Approved by</w:t>
            </w:r>
          </w:p>
        </w:tc>
      </w:tr>
      <w:tr w:rsidR="00B854B8" w14:paraId="2E9A8A13" w14:textId="77777777" w:rsidTr="00B85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FCCD79F" w14:textId="77777777" w:rsidR="00B854B8" w:rsidRDefault="00B854B8" w:rsidP="00313E87">
            <w:r>
              <w:t>1.0</w:t>
            </w:r>
          </w:p>
        </w:tc>
        <w:tc>
          <w:tcPr>
            <w:tcW w:w="1710" w:type="dxa"/>
          </w:tcPr>
          <w:p w14:paraId="4078B81E" w14:textId="56052FAE" w:rsidR="00B854B8" w:rsidRDefault="000E2EA7" w:rsidP="00313E87">
            <w:pPr>
              <w:cnfStyle w:val="000000100000" w:firstRow="0" w:lastRow="0" w:firstColumn="0" w:lastColumn="0" w:oddVBand="0" w:evenVBand="0" w:oddHBand="1" w:evenHBand="0" w:firstRowFirstColumn="0" w:firstRowLastColumn="0" w:lastRowFirstColumn="0" w:lastRowLastColumn="0"/>
            </w:pPr>
            <w:r>
              <w:t>1</w:t>
            </w:r>
            <w:r w:rsidRPr="000E2EA7">
              <w:rPr>
                <w:vertAlign w:val="superscript"/>
              </w:rPr>
              <w:t>st</w:t>
            </w:r>
            <w:r>
              <w:t xml:space="preserve"> April </w:t>
            </w:r>
            <w:r w:rsidR="00B854B8">
              <w:t>2025</w:t>
            </w:r>
          </w:p>
        </w:tc>
        <w:tc>
          <w:tcPr>
            <w:tcW w:w="2798" w:type="dxa"/>
          </w:tcPr>
          <w:p w14:paraId="723C2A11" w14:textId="77777777" w:rsidR="00B854B8" w:rsidRDefault="00B854B8" w:rsidP="00313E87">
            <w:pPr>
              <w:cnfStyle w:val="000000100000" w:firstRow="0" w:lastRow="0" w:firstColumn="0" w:lastColumn="0" w:oddVBand="0" w:evenVBand="0" w:oddHBand="1" w:evenHBand="0" w:firstRowFirstColumn="0" w:firstRowLastColumn="0" w:lastRowFirstColumn="0" w:lastRowLastColumn="0"/>
            </w:pPr>
            <w:r>
              <w:t>Initial issue</w:t>
            </w:r>
          </w:p>
        </w:tc>
        <w:tc>
          <w:tcPr>
            <w:tcW w:w="2254" w:type="dxa"/>
          </w:tcPr>
          <w:p w14:paraId="0926BFD8" w14:textId="319E0A2C" w:rsidR="00B854B8" w:rsidRDefault="00B854B8" w:rsidP="00313E87">
            <w:pPr>
              <w:cnfStyle w:val="000000100000" w:firstRow="0" w:lastRow="0" w:firstColumn="0" w:lastColumn="0" w:oddVBand="0" w:evenVBand="0" w:oddHBand="1" w:evenHBand="0" w:firstRowFirstColumn="0" w:firstRowLastColumn="0" w:lastRowFirstColumn="0" w:lastRowLastColumn="0"/>
            </w:pPr>
            <w:r>
              <w:t>Board</w:t>
            </w:r>
          </w:p>
        </w:tc>
      </w:tr>
      <w:tr w:rsidR="00B854B8" w14:paraId="0DA40E8E" w14:textId="77777777" w:rsidTr="00B854B8">
        <w:tc>
          <w:tcPr>
            <w:cnfStyle w:val="001000000000" w:firstRow="0" w:lastRow="0" w:firstColumn="1" w:lastColumn="0" w:oddVBand="0" w:evenVBand="0" w:oddHBand="0" w:evenHBand="0" w:firstRowFirstColumn="0" w:firstRowLastColumn="0" w:lastRowFirstColumn="0" w:lastRowLastColumn="0"/>
            <w:tcW w:w="2254" w:type="dxa"/>
          </w:tcPr>
          <w:p w14:paraId="79AFD51D" w14:textId="77777777" w:rsidR="00B854B8" w:rsidRDefault="00B854B8" w:rsidP="00313E87"/>
        </w:tc>
        <w:tc>
          <w:tcPr>
            <w:tcW w:w="1710" w:type="dxa"/>
          </w:tcPr>
          <w:p w14:paraId="698FAE0C" w14:textId="77777777" w:rsidR="00B854B8" w:rsidRDefault="00B854B8" w:rsidP="00313E87">
            <w:pPr>
              <w:cnfStyle w:val="000000000000" w:firstRow="0" w:lastRow="0" w:firstColumn="0" w:lastColumn="0" w:oddVBand="0" w:evenVBand="0" w:oddHBand="0" w:evenHBand="0" w:firstRowFirstColumn="0" w:firstRowLastColumn="0" w:lastRowFirstColumn="0" w:lastRowLastColumn="0"/>
            </w:pPr>
          </w:p>
        </w:tc>
        <w:tc>
          <w:tcPr>
            <w:tcW w:w="2798" w:type="dxa"/>
          </w:tcPr>
          <w:p w14:paraId="4814ED95" w14:textId="77777777" w:rsidR="00B854B8" w:rsidRDefault="00B854B8" w:rsidP="00313E87">
            <w:pPr>
              <w:cnfStyle w:val="000000000000" w:firstRow="0" w:lastRow="0" w:firstColumn="0" w:lastColumn="0" w:oddVBand="0" w:evenVBand="0" w:oddHBand="0" w:evenHBand="0" w:firstRowFirstColumn="0" w:firstRowLastColumn="0" w:lastRowFirstColumn="0" w:lastRowLastColumn="0"/>
            </w:pPr>
          </w:p>
        </w:tc>
        <w:tc>
          <w:tcPr>
            <w:tcW w:w="2254" w:type="dxa"/>
          </w:tcPr>
          <w:p w14:paraId="65EB4432" w14:textId="77777777" w:rsidR="00B854B8" w:rsidRDefault="00B854B8" w:rsidP="00313E87">
            <w:pPr>
              <w:cnfStyle w:val="000000000000" w:firstRow="0" w:lastRow="0" w:firstColumn="0" w:lastColumn="0" w:oddVBand="0" w:evenVBand="0" w:oddHBand="0" w:evenHBand="0" w:firstRowFirstColumn="0" w:firstRowLastColumn="0" w:lastRowFirstColumn="0" w:lastRowLastColumn="0"/>
            </w:pPr>
          </w:p>
        </w:tc>
      </w:tr>
      <w:tr w:rsidR="00B854B8" w14:paraId="7E4EB0BF" w14:textId="77777777" w:rsidTr="00B85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9CF0FA3" w14:textId="77777777" w:rsidR="00B854B8" w:rsidRDefault="00B854B8" w:rsidP="00313E87"/>
        </w:tc>
        <w:tc>
          <w:tcPr>
            <w:tcW w:w="1710" w:type="dxa"/>
          </w:tcPr>
          <w:p w14:paraId="4797C6F1" w14:textId="77777777" w:rsidR="00B854B8" w:rsidRDefault="00B854B8" w:rsidP="00313E87">
            <w:pPr>
              <w:cnfStyle w:val="000000100000" w:firstRow="0" w:lastRow="0" w:firstColumn="0" w:lastColumn="0" w:oddVBand="0" w:evenVBand="0" w:oddHBand="1" w:evenHBand="0" w:firstRowFirstColumn="0" w:firstRowLastColumn="0" w:lastRowFirstColumn="0" w:lastRowLastColumn="0"/>
            </w:pPr>
          </w:p>
        </w:tc>
        <w:tc>
          <w:tcPr>
            <w:tcW w:w="2798" w:type="dxa"/>
          </w:tcPr>
          <w:p w14:paraId="24B7E684" w14:textId="77777777" w:rsidR="00B854B8" w:rsidRDefault="00B854B8" w:rsidP="00313E87">
            <w:pPr>
              <w:cnfStyle w:val="000000100000" w:firstRow="0" w:lastRow="0" w:firstColumn="0" w:lastColumn="0" w:oddVBand="0" w:evenVBand="0" w:oddHBand="1" w:evenHBand="0" w:firstRowFirstColumn="0" w:firstRowLastColumn="0" w:lastRowFirstColumn="0" w:lastRowLastColumn="0"/>
            </w:pPr>
          </w:p>
        </w:tc>
        <w:tc>
          <w:tcPr>
            <w:tcW w:w="2254" w:type="dxa"/>
          </w:tcPr>
          <w:p w14:paraId="3E131D0F" w14:textId="77777777" w:rsidR="00B854B8" w:rsidRDefault="00B854B8" w:rsidP="00313E87">
            <w:pPr>
              <w:cnfStyle w:val="000000100000" w:firstRow="0" w:lastRow="0" w:firstColumn="0" w:lastColumn="0" w:oddVBand="0" w:evenVBand="0" w:oddHBand="1" w:evenHBand="0" w:firstRowFirstColumn="0" w:firstRowLastColumn="0" w:lastRowFirstColumn="0" w:lastRowLastColumn="0"/>
            </w:pPr>
          </w:p>
        </w:tc>
      </w:tr>
      <w:tr w:rsidR="00B854B8" w14:paraId="3C074CBC" w14:textId="77777777" w:rsidTr="00B854B8">
        <w:tc>
          <w:tcPr>
            <w:cnfStyle w:val="001000000000" w:firstRow="0" w:lastRow="0" w:firstColumn="1" w:lastColumn="0" w:oddVBand="0" w:evenVBand="0" w:oddHBand="0" w:evenHBand="0" w:firstRowFirstColumn="0" w:firstRowLastColumn="0" w:lastRowFirstColumn="0" w:lastRowLastColumn="0"/>
            <w:tcW w:w="2254" w:type="dxa"/>
          </w:tcPr>
          <w:p w14:paraId="2BDF8999" w14:textId="77777777" w:rsidR="00B854B8" w:rsidRDefault="00B854B8" w:rsidP="00313E87"/>
        </w:tc>
        <w:tc>
          <w:tcPr>
            <w:tcW w:w="1710" w:type="dxa"/>
          </w:tcPr>
          <w:p w14:paraId="39AE6FF3" w14:textId="77777777" w:rsidR="00B854B8" w:rsidRDefault="00B854B8" w:rsidP="00313E87">
            <w:pPr>
              <w:cnfStyle w:val="000000000000" w:firstRow="0" w:lastRow="0" w:firstColumn="0" w:lastColumn="0" w:oddVBand="0" w:evenVBand="0" w:oddHBand="0" w:evenHBand="0" w:firstRowFirstColumn="0" w:firstRowLastColumn="0" w:lastRowFirstColumn="0" w:lastRowLastColumn="0"/>
            </w:pPr>
          </w:p>
        </w:tc>
        <w:tc>
          <w:tcPr>
            <w:tcW w:w="2798" w:type="dxa"/>
          </w:tcPr>
          <w:p w14:paraId="74098E0C" w14:textId="77777777" w:rsidR="00B854B8" w:rsidRDefault="00B854B8" w:rsidP="00313E87">
            <w:pPr>
              <w:cnfStyle w:val="000000000000" w:firstRow="0" w:lastRow="0" w:firstColumn="0" w:lastColumn="0" w:oddVBand="0" w:evenVBand="0" w:oddHBand="0" w:evenHBand="0" w:firstRowFirstColumn="0" w:firstRowLastColumn="0" w:lastRowFirstColumn="0" w:lastRowLastColumn="0"/>
            </w:pPr>
          </w:p>
        </w:tc>
        <w:tc>
          <w:tcPr>
            <w:tcW w:w="2254" w:type="dxa"/>
          </w:tcPr>
          <w:p w14:paraId="2D9B5B38" w14:textId="77777777" w:rsidR="00B854B8" w:rsidRDefault="00B854B8" w:rsidP="00313E87">
            <w:pPr>
              <w:cnfStyle w:val="000000000000" w:firstRow="0" w:lastRow="0" w:firstColumn="0" w:lastColumn="0" w:oddVBand="0" w:evenVBand="0" w:oddHBand="0" w:evenHBand="0" w:firstRowFirstColumn="0" w:firstRowLastColumn="0" w:lastRowFirstColumn="0" w:lastRowLastColumn="0"/>
            </w:pPr>
          </w:p>
        </w:tc>
      </w:tr>
    </w:tbl>
    <w:p w14:paraId="682DF5BC" w14:textId="77777777" w:rsidR="0047530D" w:rsidRDefault="0047530D"/>
    <w:sectPr w:rsidR="0047530D" w:rsidSect="00E83A21">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057C" w14:textId="77777777" w:rsidR="00482FE7" w:rsidRDefault="00482FE7" w:rsidP="00B854B8">
      <w:pPr>
        <w:spacing w:after="0" w:line="240" w:lineRule="auto"/>
      </w:pPr>
      <w:r>
        <w:separator/>
      </w:r>
    </w:p>
  </w:endnote>
  <w:endnote w:type="continuationSeparator" w:id="0">
    <w:p w14:paraId="05A842F8" w14:textId="77777777" w:rsidR="00482FE7" w:rsidRDefault="00482FE7" w:rsidP="00B8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4BDC" w14:textId="77777777" w:rsidR="00482FE7" w:rsidRDefault="00482FE7" w:rsidP="00B854B8">
      <w:pPr>
        <w:spacing w:after="0" w:line="240" w:lineRule="auto"/>
      </w:pPr>
      <w:r>
        <w:separator/>
      </w:r>
    </w:p>
  </w:footnote>
  <w:footnote w:type="continuationSeparator" w:id="0">
    <w:p w14:paraId="0E2C7939" w14:textId="77777777" w:rsidR="00482FE7" w:rsidRDefault="00482FE7" w:rsidP="00B85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D83F" w14:textId="08443C07" w:rsidR="002173B6" w:rsidRDefault="002173B6">
    <w:pPr>
      <w:pStyle w:val="Header"/>
    </w:pPr>
    <w:r>
      <w:rPr>
        <w:noProof/>
      </w:rPr>
      <w:drawing>
        <wp:inline distT="0" distB="0" distL="0" distR="0" wp14:anchorId="3CBF8CFE" wp14:editId="1B90CBCF">
          <wp:extent cx="1152381" cy="895238"/>
          <wp:effectExtent l="0" t="0" r="0" b="635"/>
          <wp:docPr id="251634425" name="Picture 1" descr="A green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34425" name="Picture 1" descr="A green and white sign&#10;&#10;AI-generated content may be incorrect."/>
                  <pic:cNvPicPr/>
                </pic:nvPicPr>
                <pic:blipFill>
                  <a:blip r:embed="rId1"/>
                  <a:stretch>
                    <a:fillRect/>
                  </a:stretch>
                </pic:blipFill>
                <pic:spPr>
                  <a:xfrm>
                    <a:off x="0" y="0"/>
                    <a:ext cx="1152381" cy="895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F04"/>
    <w:multiLevelType w:val="multilevel"/>
    <w:tmpl w:val="107CB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F38D0"/>
    <w:multiLevelType w:val="multilevel"/>
    <w:tmpl w:val="75EA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F61D9"/>
    <w:multiLevelType w:val="multilevel"/>
    <w:tmpl w:val="3F96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4742C"/>
    <w:multiLevelType w:val="multilevel"/>
    <w:tmpl w:val="14CE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636F5"/>
    <w:multiLevelType w:val="multilevel"/>
    <w:tmpl w:val="37FE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473438"/>
    <w:multiLevelType w:val="multilevel"/>
    <w:tmpl w:val="0D5E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61D06"/>
    <w:multiLevelType w:val="multilevel"/>
    <w:tmpl w:val="387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07D2F"/>
    <w:multiLevelType w:val="multilevel"/>
    <w:tmpl w:val="74F0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260CA"/>
    <w:multiLevelType w:val="multilevel"/>
    <w:tmpl w:val="D118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C1A39"/>
    <w:multiLevelType w:val="multilevel"/>
    <w:tmpl w:val="66B2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802D95"/>
    <w:multiLevelType w:val="multilevel"/>
    <w:tmpl w:val="B650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F1B23"/>
    <w:multiLevelType w:val="multilevel"/>
    <w:tmpl w:val="6AF6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47244"/>
    <w:multiLevelType w:val="multilevel"/>
    <w:tmpl w:val="C79E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CB72F6"/>
    <w:multiLevelType w:val="multilevel"/>
    <w:tmpl w:val="16C0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37A91"/>
    <w:multiLevelType w:val="multilevel"/>
    <w:tmpl w:val="A9A0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007C1"/>
    <w:multiLevelType w:val="multilevel"/>
    <w:tmpl w:val="4FC8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1008F"/>
    <w:multiLevelType w:val="multilevel"/>
    <w:tmpl w:val="1776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756007">
    <w:abstractNumId w:val="0"/>
  </w:num>
  <w:num w:numId="2" w16cid:durableId="285042921">
    <w:abstractNumId w:val="2"/>
  </w:num>
  <w:num w:numId="3" w16cid:durableId="1729986155">
    <w:abstractNumId w:val="14"/>
  </w:num>
  <w:num w:numId="4" w16cid:durableId="1137382969">
    <w:abstractNumId w:val="3"/>
  </w:num>
  <w:num w:numId="5" w16cid:durableId="805902416">
    <w:abstractNumId w:val="7"/>
  </w:num>
  <w:num w:numId="6" w16cid:durableId="1015111778">
    <w:abstractNumId w:val="12"/>
  </w:num>
  <w:num w:numId="7" w16cid:durableId="709036020">
    <w:abstractNumId w:val="1"/>
  </w:num>
  <w:num w:numId="8" w16cid:durableId="963537593">
    <w:abstractNumId w:val="9"/>
  </w:num>
  <w:num w:numId="9" w16cid:durableId="2106149396">
    <w:abstractNumId w:val="4"/>
  </w:num>
  <w:num w:numId="10" w16cid:durableId="106968943">
    <w:abstractNumId w:val="5"/>
  </w:num>
  <w:num w:numId="11" w16cid:durableId="1906723878">
    <w:abstractNumId w:val="11"/>
  </w:num>
  <w:num w:numId="12" w16cid:durableId="1933850793">
    <w:abstractNumId w:val="8"/>
  </w:num>
  <w:num w:numId="13" w16cid:durableId="198469701">
    <w:abstractNumId w:val="15"/>
  </w:num>
  <w:num w:numId="14" w16cid:durableId="1272127288">
    <w:abstractNumId w:val="13"/>
  </w:num>
  <w:num w:numId="15" w16cid:durableId="703750341">
    <w:abstractNumId w:val="10"/>
  </w:num>
  <w:num w:numId="16" w16cid:durableId="1279409278">
    <w:abstractNumId w:val="6"/>
  </w:num>
  <w:num w:numId="17" w16cid:durableId="2005574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B8"/>
    <w:rsid w:val="000E2EA7"/>
    <w:rsid w:val="001B2305"/>
    <w:rsid w:val="001C1CEB"/>
    <w:rsid w:val="002173B6"/>
    <w:rsid w:val="003F3712"/>
    <w:rsid w:val="0042257F"/>
    <w:rsid w:val="00434A65"/>
    <w:rsid w:val="0047530D"/>
    <w:rsid w:val="00482FE7"/>
    <w:rsid w:val="004A4A81"/>
    <w:rsid w:val="004A6430"/>
    <w:rsid w:val="00616380"/>
    <w:rsid w:val="007643D2"/>
    <w:rsid w:val="007A1C9F"/>
    <w:rsid w:val="008232C5"/>
    <w:rsid w:val="008249AD"/>
    <w:rsid w:val="00916401"/>
    <w:rsid w:val="00B854B8"/>
    <w:rsid w:val="00E83A21"/>
    <w:rsid w:val="00ED530B"/>
    <w:rsid w:val="00F44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5154B"/>
  <w15:chartTrackingRefBased/>
  <w15:docId w15:val="{1C1E3179-F229-47A1-A647-203563A8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4B8"/>
    <w:rPr>
      <w:rFonts w:eastAsiaTheme="majorEastAsia" w:cstheme="majorBidi"/>
      <w:color w:val="272727" w:themeColor="text1" w:themeTint="D8"/>
    </w:rPr>
  </w:style>
  <w:style w:type="paragraph" w:styleId="Title">
    <w:name w:val="Title"/>
    <w:basedOn w:val="Normal"/>
    <w:next w:val="Normal"/>
    <w:link w:val="TitleChar"/>
    <w:uiPriority w:val="10"/>
    <w:qFormat/>
    <w:rsid w:val="00B85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4B8"/>
    <w:pPr>
      <w:spacing w:before="160"/>
      <w:jc w:val="center"/>
    </w:pPr>
    <w:rPr>
      <w:i/>
      <w:iCs/>
      <w:color w:val="404040" w:themeColor="text1" w:themeTint="BF"/>
    </w:rPr>
  </w:style>
  <w:style w:type="character" w:customStyle="1" w:styleId="QuoteChar">
    <w:name w:val="Quote Char"/>
    <w:basedOn w:val="DefaultParagraphFont"/>
    <w:link w:val="Quote"/>
    <w:uiPriority w:val="29"/>
    <w:rsid w:val="00B854B8"/>
    <w:rPr>
      <w:i/>
      <w:iCs/>
      <w:color w:val="404040" w:themeColor="text1" w:themeTint="BF"/>
    </w:rPr>
  </w:style>
  <w:style w:type="paragraph" w:styleId="ListParagraph">
    <w:name w:val="List Paragraph"/>
    <w:basedOn w:val="Normal"/>
    <w:uiPriority w:val="34"/>
    <w:qFormat/>
    <w:rsid w:val="00B854B8"/>
    <w:pPr>
      <w:ind w:left="720"/>
      <w:contextualSpacing/>
    </w:pPr>
  </w:style>
  <w:style w:type="character" w:styleId="IntenseEmphasis">
    <w:name w:val="Intense Emphasis"/>
    <w:basedOn w:val="DefaultParagraphFont"/>
    <w:uiPriority w:val="21"/>
    <w:qFormat/>
    <w:rsid w:val="00B854B8"/>
    <w:rPr>
      <w:i/>
      <w:iCs/>
      <w:color w:val="0F4761" w:themeColor="accent1" w:themeShade="BF"/>
    </w:rPr>
  </w:style>
  <w:style w:type="paragraph" w:styleId="IntenseQuote">
    <w:name w:val="Intense Quote"/>
    <w:basedOn w:val="Normal"/>
    <w:next w:val="Normal"/>
    <w:link w:val="IntenseQuoteChar"/>
    <w:uiPriority w:val="30"/>
    <w:qFormat/>
    <w:rsid w:val="00B85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4B8"/>
    <w:rPr>
      <w:i/>
      <w:iCs/>
      <w:color w:val="0F4761" w:themeColor="accent1" w:themeShade="BF"/>
    </w:rPr>
  </w:style>
  <w:style w:type="character" w:styleId="IntenseReference">
    <w:name w:val="Intense Reference"/>
    <w:basedOn w:val="DefaultParagraphFont"/>
    <w:uiPriority w:val="32"/>
    <w:qFormat/>
    <w:rsid w:val="00B854B8"/>
    <w:rPr>
      <w:b/>
      <w:bCs/>
      <w:smallCaps/>
      <w:color w:val="0F4761" w:themeColor="accent1" w:themeShade="BF"/>
      <w:spacing w:val="5"/>
    </w:rPr>
  </w:style>
  <w:style w:type="paragraph" w:styleId="Header">
    <w:name w:val="header"/>
    <w:basedOn w:val="Normal"/>
    <w:link w:val="HeaderChar"/>
    <w:uiPriority w:val="99"/>
    <w:unhideWhenUsed/>
    <w:rsid w:val="00B854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B8"/>
  </w:style>
  <w:style w:type="paragraph" w:styleId="Footer">
    <w:name w:val="footer"/>
    <w:basedOn w:val="Normal"/>
    <w:link w:val="FooterChar"/>
    <w:uiPriority w:val="99"/>
    <w:unhideWhenUsed/>
    <w:rsid w:val="00B854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4B8"/>
  </w:style>
  <w:style w:type="table" w:styleId="GridTable4">
    <w:name w:val="Grid Table 4"/>
    <w:basedOn w:val="TableNormal"/>
    <w:uiPriority w:val="49"/>
    <w:rsid w:val="00B854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61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513</Words>
  <Characters>3139</Characters>
  <Application>Microsoft Office Word</Application>
  <DocSecurity>0</DocSecurity>
  <Lines>69</Lines>
  <Paragraphs>41</Paragraphs>
  <ScaleCrop>false</ScaleCrop>
  <Company>University of Lincoln</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Aliyu</dc:creator>
  <cp:keywords/>
  <dc:description/>
  <cp:lastModifiedBy>Ali Aliyu</cp:lastModifiedBy>
  <cp:revision>8</cp:revision>
  <dcterms:created xsi:type="dcterms:W3CDTF">2026-01-10T20:28:00Z</dcterms:created>
  <dcterms:modified xsi:type="dcterms:W3CDTF">2026-01-10T20:33:00Z</dcterms:modified>
</cp:coreProperties>
</file>